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8AFA7">
      <w:pPr>
        <w:pStyle w:val="3"/>
        <w:tabs>
          <w:tab w:val="left" w:pos="0"/>
        </w:tabs>
        <w:spacing w:before="0" w:after="0"/>
        <w:jc w:val="center"/>
        <w:outlineLvl w:val="1"/>
        <w:rPr>
          <w:rFonts w:hint="eastAsia" w:ascii="华文中宋" w:hAnsi="华文中宋" w:eastAsia="华文中宋" w:cs="Times New Roman"/>
          <w:b/>
          <w:bCs/>
          <w:kern w:val="44"/>
          <w:sz w:val="44"/>
          <w:szCs w:val="44"/>
          <w:lang w:val="en-US" w:eastAsia="zh-CN" w:bidi="ar-SA"/>
        </w:rPr>
      </w:pPr>
      <w:r>
        <w:rPr>
          <w:rFonts w:hint="eastAsia" w:ascii="华文中宋" w:hAnsi="华文中宋" w:eastAsia="华文中宋" w:cs="Times New Roman"/>
          <w:b/>
          <w:bCs/>
          <w:kern w:val="44"/>
          <w:sz w:val="44"/>
          <w:szCs w:val="44"/>
          <w:lang w:val="en-US" w:eastAsia="zh-CN" w:bidi="ar-SA"/>
        </w:rPr>
        <w:t>宿州市国防动员办公室大楼物业管理服务采购项目竞争性磋商公告</w:t>
      </w:r>
    </w:p>
    <w:p w14:paraId="7B5FCF83">
      <w:pPr>
        <w:pBdr>
          <w:top w:val="single" w:color="auto" w:sz="4" w:space="1"/>
          <w:left w:val="single" w:color="auto" w:sz="4" w:space="4"/>
          <w:bottom w:val="single" w:color="auto" w:sz="4" w:space="1"/>
          <w:right w:val="single" w:color="auto" w:sz="4" w:space="4"/>
        </w:pBdr>
        <w:spacing w:line="380" w:lineRule="exact"/>
        <w:ind w:firstLine="560" w:firstLineChars="200"/>
        <w:rPr>
          <w:rFonts w:hint="eastAsia" w:ascii="仿宋" w:hAnsi="仿宋" w:eastAsia="仿宋" w:cs="宋体"/>
          <w:b w:val="0"/>
          <w:bCs w:val="0"/>
          <w:kern w:val="2"/>
          <w:sz w:val="28"/>
          <w:szCs w:val="28"/>
          <w:lang w:val="en-US" w:eastAsia="zh-CN" w:bidi="ar-SA"/>
        </w:rPr>
      </w:pPr>
      <w:bookmarkStart w:id="0" w:name="_Toc28359012"/>
      <w:bookmarkStart w:id="1" w:name="_Toc21979"/>
      <w:bookmarkStart w:id="2" w:name="_Toc28359089"/>
      <w:bookmarkStart w:id="3" w:name="_Toc35393798"/>
      <w:bookmarkStart w:id="4" w:name="_Toc3579"/>
      <w:bookmarkStart w:id="5" w:name="_Toc12818"/>
      <w:bookmarkStart w:id="6" w:name="_Toc27250"/>
      <w:bookmarkStart w:id="7" w:name="_Toc9982"/>
      <w:bookmarkStart w:id="8" w:name="_Toc32295"/>
      <w:bookmarkStart w:id="9" w:name="_Toc35393629"/>
      <w:r>
        <w:rPr>
          <w:rFonts w:hint="eastAsia" w:ascii="仿宋" w:hAnsi="仿宋" w:eastAsia="仿宋" w:cs="宋体"/>
          <w:b w:val="0"/>
          <w:bCs w:val="0"/>
          <w:kern w:val="2"/>
          <w:sz w:val="28"/>
          <w:szCs w:val="28"/>
          <w:lang w:val="en-US" w:eastAsia="zh-CN" w:bidi="ar-SA"/>
        </w:rPr>
        <w:t>项目概况</w:t>
      </w:r>
    </w:p>
    <w:p w14:paraId="7A23618D">
      <w:pPr>
        <w:pBdr>
          <w:top w:val="single" w:color="auto" w:sz="4" w:space="1"/>
          <w:left w:val="single" w:color="auto" w:sz="4" w:space="4"/>
          <w:bottom w:val="single" w:color="auto" w:sz="4" w:space="1"/>
          <w:right w:val="single" w:color="auto" w:sz="4" w:space="4"/>
        </w:pBdr>
        <w:spacing w:line="380" w:lineRule="exact"/>
        <w:ind w:firstLine="560" w:firstLineChars="200"/>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u w:val="single"/>
          <w:lang w:val="en-US" w:eastAsia="zh-CN" w:bidi="ar-SA"/>
        </w:rPr>
        <w:t>宿州市国防动员办公室大楼物业管理服务采购项目</w:t>
      </w:r>
      <w:r>
        <w:rPr>
          <w:rFonts w:hint="eastAsia" w:ascii="仿宋" w:hAnsi="仿宋" w:eastAsia="仿宋" w:cs="宋体"/>
          <w:b w:val="0"/>
          <w:bCs w:val="0"/>
          <w:kern w:val="2"/>
          <w:sz w:val="28"/>
          <w:szCs w:val="28"/>
          <w:lang w:val="en-US" w:eastAsia="zh-CN" w:bidi="ar-SA"/>
        </w:rPr>
        <w:t>招标项目的潜在投标人应在</w:t>
      </w:r>
      <w:r>
        <w:rPr>
          <w:rFonts w:hint="eastAsia" w:ascii="仿宋" w:hAnsi="仿宋" w:eastAsia="仿宋" w:cs="宋体"/>
          <w:b w:val="0"/>
          <w:bCs w:val="0"/>
          <w:kern w:val="2"/>
          <w:sz w:val="28"/>
          <w:szCs w:val="28"/>
          <w:u w:val="single"/>
          <w:lang w:val="en-US" w:eastAsia="zh-CN" w:bidi="ar-SA"/>
        </w:rPr>
        <w:t>中昕国际项目管理有限公司</w:t>
      </w:r>
      <w:r>
        <w:rPr>
          <w:rFonts w:hint="eastAsia" w:ascii="仿宋" w:hAnsi="仿宋" w:eastAsia="仿宋" w:cs="宋体"/>
          <w:b w:val="0"/>
          <w:bCs w:val="0"/>
          <w:kern w:val="2"/>
          <w:sz w:val="28"/>
          <w:szCs w:val="28"/>
          <w:lang w:val="en-US" w:eastAsia="zh-CN" w:bidi="ar-SA"/>
        </w:rPr>
        <w:t>获取招标文件，并于</w:t>
      </w:r>
      <w:r>
        <w:rPr>
          <w:rFonts w:hint="eastAsia" w:ascii="仿宋" w:hAnsi="仿宋" w:eastAsia="仿宋" w:cs="宋体"/>
          <w:b w:val="0"/>
          <w:bCs w:val="0"/>
          <w:kern w:val="2"/>
          <w:sz w:val="28"/>
          <w:szCs w:val="28"/>
          <w:u w:val="single"/>
          <w:lang w:val="en-US" w:eastAsia="zh-CN" w:bidi="ar-SA"/>
        </w:rPr>
        <w:t>2024年09月29日16时00分</w:t>
      </w:r>
      <w:r>
        <w:rPr>
          <w:rFonts w:hint="eastAsia" w:ascii="仿宋" w:hAnsi="仿宋" w:eastAsia="仿宋" w:cs="宋体"/>
          <w:b w:val="0"/>
          <w:bCs w:val="0"/>
          <w:kern w:val="2"/>
          <w:sz w:val="28"/>
          <w:szCs w:val="28"/>
          <w:lang w:val="en-US" w:eastAsia="zh-CN" w:bidi="ar-SA"/>
        </w:rPr>
        <w:t>（北京时间）前提交投标文件。</w:t>
      </w:r>
    </w:p>
    <w:p w14:paraId="1FCF2CA0">
      <w:pPr>
        <w:pStyle w:val="4"/>
        <w:pageBreakBefore w:val="0"/>
        <w:widowControl w:val="0"/>
        <w:kinsoku/>
        <w:wordWrap/>
        <w:overflowPunct/>
        <w:topLinePunct w:val="0"/>
        <w:autoSpaceDE/>
        <w:autoSpaceDN/>
        <w:bidi w:val="0"/>
        <w:adjustRightInd/>
        <w:snapToGrid/>
        <w:spacing w:before="0" w:after="0" w:line="440" w:lineRule="exact"/>
        <w:ind w:left="0" w:leftChars="0"/>
        <w:jc w:val="both"/>
        <w:textAlignment w:val="auto"/>
        <w:outlineLvl w:val="2"/>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一、项目基本情况</w:t>
      </w:r>
      <w:bookmarkEnd w:id="0"/>
      <w:bookmarkEnd w:id="1"/>
      <w:bookmarkEnd w:id="2"/>
      <w:bookmarkEnd w:id="3"/>
      <w:bookmarkEnd w:id="4"/>
      <w:bookmarkEnd w:id="5"/>
      <w:bookmarkEnd w:id="6"/>
      <w:bookmarkEnd w:id="7"/>
      <w:bookmarkEnd w:id="8"/>
      <w:bookmarkEnd w:id="9"/>
    </w:p>
    <w:p w14:paraId="279C8610">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项目编号：ZXGJ-2024-023</w:t>
      </w:r>
    </w:p>
    <w:p w14:paraId="13236ACE">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项目名称：宿州市国防动员办公室大楼物业管理服务采购项目</w:t>
      </w:r>
    </w:p>
    <w:p w14:paraId="6921527A">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 xml:space="preserve">采购方式：竞争性谈判 </w:t>
      </w:r>
    </w:p>
    <w:p w14:paraId="6C2A1546">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2"/>
          <w:sz w:val="28"/>
          <w:szCs w:val="28"/>
          <w:lang w:val="en-US" w:eastAsia="zh-CN" w:bidi="ar-SA"/>
          <w14:textFill>
            <w14:solidFill>
              <w14:schemeClr w14:val="tx1"/>
            </w14:solidFill>
          </w14:textFill>
        </w:rPr>
        <w:t>预算金额：21.5万元</w:t>
      </w:r>
    </w:p>
    <w:p w14:paraId="199538DB">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2"/>
          <w:sz w:val="28"/>
          <w:szCs w:val="28"/>
          <w:lang w:val="en-US" w:eastAsia="zh-CN" w:bidi="ar-SA"/>
          <w14:textFill>
            <w14:solidFill>
              <w14:schemeClr w14:val="tx1"/>
            </w14:solidFill>
          </w14:textFill>
        </w:rPr>
        <w:t>最高限价：21.5万元（投标报价不得超过最高限价，否则作无效标处理。）</w:t>
      </w:r>
    </w:p>
    <w:p w14:paraId="7645B2C1">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2"/>
          <w:sz w:val="28"/>
          <w:szCs w:val="28"/>
          <w:lang w:val="en-US" w:eastAsia="zh-CN" w:bidi="ar-SA"/>
          <w14:textFill>
            <w14:solidFill>
              <w14:schemeClr w14:val="tx1"/>
            </w14:solidFill>
          </w14:textFill>
        </w:rPr>
        <w:t>采购需求：总面积约为8000平方米，楼层为8楼（其中含有地下室一层）。主要包含宿州市国防动员办公室办公大楼院落及公共区域保洁、门卫安保、设施维修、园林绿化等工作。</w:t>
      </w:r>
    </w:p>
    <w:p w14:paraId="2D1D6F75">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default" w:ascii="仿宋" w:hAnsi="仿宋" w:eastAsia="仿宋" w:cs="宋体"/>
          <w:b w:val="0"/>
          <w:bCs w:val="0"/>
          <w:color w:val="000000" w:themeColor="text1"/>
          <w:kern w:val="2"/>
          <w:sz w:val="28"/>
          <w:szCs w:val="28"/>
          <w:lang w:val="en-US" w:eastAsia="zh-CN" w:bidi="ar-SA"/>
          <w14:textFill>
            <w14:solidFill>
              <w14:schemeClr w14:val="tx1"/>
            </w14:solidFill>
          </w14:textFill>
        </w:rPr>
      </w:pPr>
      <w:r>
        <w:rPr>
          <w:rFonts w:hint="eastAsia" w:ascii="仿宋" w:hAnsi="仿宋" w:eastAsia="仿宋" w:cs="宋体"/>
          <w:b w:val="0"/>
          <w:bCs w:val="0"/>
          <w:color w:val="000000" w:themeColor="text1"/>
          <w:kern w:val="2"/>
          <w:sz w:val="28"/>
          <w:szCs w:val="28"/>
          <w:lang w:val="en-US" w:eastAsia="zh-CN" w:bidi="ar-SA"/>
          <w14:textFill>
            <w14:solidFill>
              <w14:schemeClr w14:val="tx1"/>
            </w14:solidFill>
          </w14:textFill>
        </w:rPr>
        <w:t>合同履行期限：服务期3年，（合同一年一签）。</w:t>
      </w:r>
    </w:p>
    <w:p w14:paraId="548E39C9">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本项目不接受联合体。</w:t>
      </w:r>
    </w:p>
    <w:p w14:paraId="1072CC90">
      <w:pPr>
        <w:pStyle w:val="4"/>
        <w:pageBreakBefore w:val="0"/>
        <w:widowControl w:val="0"/>
        <w:kinsoku/>
        <w:wordWrap/>
        <w:overflowPunct/>
        <w:topLinePunct w:val="0"/>
        <w:autoSpaceDE/>
        <w:autoSpaceDN/>
        <w:bidi w:val="0"/>
        <w:adjustRightInd/>
        <w:snapToGrid/>
        <w:spacing w:before="0" w:after="0" w:line="440" w:lineRule="exact"/>
        <w:ind w:left="0" w:leftChars="0"/>
        <w:jc w:val="both"/>
        <w:textAlignment w:val="auto"/>
        <w:outlineLvl w:val="2"/>
        <w:rPr>
          <w:rFonts w:hint="eastAsia" w:ascii="宋体" w:hAnsi="宋体" w:eastAsia="宋体" w:cs="宋体"/>
          <w:b w:val="0"/>
          <w:bCs w:val="0"/>
          <w:kern w:val="2"/>
          <w:sz w:val="28"/>
          <w:szCs w:val="28"/>
          <w:lang w:val="en-US" w:eastAsia="zh-CN" w:bidi="ar-SA"/>
        </w:rPr>
      </w:pPr>
      <w:bookmarkStart w:id="10" w:name="_Toc35393799"/>
      <w:bookmarkStart w:id="11" w:name="_Toc5086"/>
      <w:bookmarkStart w:id="12" w:name="_Toc22137"/>
      <w:bookmarkStart w:id="13" w:name="_Toc19022"/>
      <w:bookmarkStart w:id="14" w:name="_Toc35393630"/>
      <w:bookmarkStart w:id="15" w:name="_Toc28654"/>
      <w:bookmarkStart w:id="16" w:name="_Toc28359013"/>
      <w:bookmarkStart w:id="17" w:name="_Toc5568"/>
      <w:bookmarkStart w:id="18" w:name="_Toc28359090"/>
      <w:bookmarkStart w:id="19" w:name="_Toc22990"/>
      <w:r>
        <w:rPr>
          <w:rFonts w:hint="eastAsia" w:ascii="宋体" w:hAnsi="宋体" w:eastAsia="宋体" w:cs="宋体"/>
          <w:b w:val="0"/>
          <w:bCs w:val="0"/>
          <w:kern w:val="2"/>
          <w:sz w:val="28"/>
          <w:szCs w:val="28"/>
          <w:lang w:val="en-US" w:eastAsia="zh-CN" w:bidi="ar-SA"/>
        </w:rPr>
        <w:t>二、申请人的资格要求：</w:t>
      </w:r>
      <w:bookmarkEnd w:id="10"/>
      <w:bookmarkEnd w:id="11"/>
      <w:bookmarkEnd w:id="12"/>
      <w:bookmarkEnd w:id="13"/>
      <w:bookmarkEnd w:id="14"/>
      <w:bookmarkEnd w:id="15"/>
      <w:bookmarkEnd w:id="16"/>
      <w:bookmarkEnd w:id="17"/>
      <w:bookmarkEnd w:id="18"/>
      <w:bookmarkEnd w:id="19"/>
    </w:p>
    <w:p w14:paraId="710BCF40">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bookmarkStart w:id="20" w:name="_Toc18753"/>
      <w:bookmarkStart w:id="21" w:name="_Toc17123"/>
      <w:bookmarkStart w:id="22" w:name="_Toc18181"/>
      <w:bookmarkStart w:id="23" w:name="_Toc28359014"/>
      <w:bookmarkStart w:id="24" w:name="_Toc28359091"/>
      <w:bookmarkStart w:id="25" w:name="_Toc35393800"/>
      <w:bookmarkStart w:id="26" w:name="_Toc35393631"/>
      <w:bookmarkStart w:id="27" w:name="_Toc3235"/>
      <w:bookmarkStart w:id="28" w:name="_Toc25347"/>
      <w:r>
        <w:rPr>
          <w:rFonts w:hint="eastAsia" w:ascii="仿宋" w:hAnsi="仿宋" w:eastAsia="仿宋" w:cs="宋体"/>
          <w:b w:val="0"/>
          <w:bCs w:val="0"/>
          <w:kern w:val="2"/>
          <w:sz w:val="28"/>
          <w:szCs w:val="28"/>
          <w:lang w:val="en-US" w:eastAsia="zh-CN" w:bidi="ar-SA"/>
        </w:rPr>
        <w:t>1.满足《中华人民共和国政府采购法》第二十二条规定；</w:t>
      </w:r>
    </w:p>
    <w:p w14:paraId="4DD7EE01">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2.落实政府采购政策需满足的资格要求：按照财政部、工业和信息化部制定的《政府采购促进中小企业发展管理办法》《安徽省财政厅关于进一步优化在政府采购营商环境的通知》（皖财购[2022]556号），本项目为专门面向中小企业采购项目。企业划型标准按照《关于印发中小企业划型标准规定的通知》（工信部联企业〔2011〕300号）规定执行。供应商应为中小微企业、监狱企业或残疾人福利性单位。</w:t>
      </w:r>
    </w:p>
    <w:p w14:paraId="7474EB54">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3.本项目的特定资格要求：</w:t>
      </w:r>
    </w:p>
    <w:p w14:paraId="36F5836A">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3.1供应商（含不具有独立法人资格的分公司、不含具备独立法人资格的子公司）存在以下不良信用记录情形之一,不得推荐为中标候选人，不得确定为中标人:</w:t>
      </w:r>
    </w:p>
    <w:p w14:paraId="69A33733">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（1）供应商被人民法院列入失信被执行人的；</w:t>
      </w:r>
    </w:p>
    <w:p w14:paraId="7FCEC228">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（2）供应商或其法定代表人或拟派项目经理（项目负责人）被列入行贿犯罪档案的；</w:t>
      </w:r>
    </w:p>
    <w:p w14:paraId="268F7BB3">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（3）供应商被工商行政管理部门列入企业经营异常名录的；</w:t>
      </w:r>
    </w:p>
    <w:p w14:paraId="0FD56171">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（4）供应商被税务部门列入重大税收违法案件当事人名单的；</w:t>
      </w:r>
    </w:p>
    <w:p w14:paraId="11B2A4D5">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（5）供应商被政府采购监管部门列入政府采购严重违法失信行为记录名单的。</w:t>
      </w:r>
    </w:p>
    <w:p w14:paraId="6EC973BD">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以上情形第（1）（3）（4）（5）以“ 信 用 中 国 ”（</w:t>
      </w:r>
      <w:r>
        <w:rPr>
          <w:rFonts w:hint="eastAsia" w:ascii="仿宋" w:hAnsi="仿宋" w:eastAsia="仿宋" w:cs="宋体"/>
          <w:b w:val="0"/>
          <w:bCs w:val="0"/>
          <w:kern w:val="2"/>
          <w:sz w:val="28"/>
          <w:szCs w:val="28"/>
          <w:lang w:val="en-US" w:eastAsia="zh-CN" w:bidi="ar-SA"/>
        </w:rPr>
        <w:fldChar w:fldCharType="begin"/>
      </w:r>
      <w:r>
        <w:rPr>
          <w:rFonts w:hint="eastAsia" w:ascii="仿宋" w:hAnsi="仿宋" w:eastAsia="仿宋" w:cs="宋体"/>
          <w:b w:val="0"/>
          <w:bCs w:val="0"/>
          <w:kern w:val="2"/>
          <w:sz w:val="28"/>
          <w:szCs w:val="28"/>
          <w:lang w:val="en-US" w:eastAsia="zh-CN" w:bidi="ar-SA"/>
        </w:rPr>
        <w:instrText xml:space="preserve"> HYPERLINK "http://www.creditchina.gov.cn/" \h </w:instrText>
      </w:r>
      <w:r>
        <w:rPr>
          <w:rFonts w:hint="eastAsia" w:ascii="仿宋" w:hAnsi="仿宋" w:eastAsia="仿宋" w:cs="宋体"/>
          <w:b w:val="0"/>
          <w:bCs w:val="0"/>
          <w:kern w:val="2"/>
          <w:sz w:val="28"/>
          <w:szCs w:val="28"/>
          <w:lang w:val="en-US" w:eastAsia="zh-CN" w:bidi="ar-SA"/>
        </w:rPr>
        <w:fldChar w:fldCharType="separate"/>
      </w:r>
      <w:r>
        <w:rPr>
          <w:rFonts w:hint="eastAsia" w:ascii="仿宋" w:hAnsi="仿宋" w:eastAsia="仿宋" w:cs="宋体"/>
          <w:b w:val="0"/>
          <w:bCs w:val="0"/>
          <w:kern w:val="2"/>
          <w:sz w:val="28"/>
          <w:szCs w:val="28"/>
          <w:lang w:val="en-US" w:eastAsia="zh-CN" w:bidi="ar-SA"/>
        </w:rPr>
        <w:t>http://www.creditchina.gov.cn</w:t>
      </w:r>
      <w:r>
        <w:rPr>
          <w:rFonts w:hint="eastAsia" w:ascii="仿宋" w:hAnsi="仿宋" w:eastAsia="仿宋" w:cs="宋体"/>
          <w:b w:val="0"/>
          <w:bCs w:val="0"/>
          <w:kern w:val="2"/>
          <w:sz w:val="28"/>
          <w:szCs w:val="28"/>
          <w:lang w:val="en-US" w:eastAsia="zh-CN" w:bidi="ar-SA"/>
        </w:rPr>
        <w:fldChar w:fldCharType="end"/>
      </w:r>
      <w:r>
        <w:rPr>
          <w:rFonts w:hint="eastAsia" w:ascii="仿宋" w:hAnsi="仿宋" w:eastAsia="仿宋" w:cs="宋体"/>
          <w:b w:val="0"/>
          <w:bCs w:val="0"/>
          <w:kern w:val="2"/>
          <w:sz w:val="28"/>
          <w:szCs w:val="28"/>
          <w:lang w:val="en-US" w:eastAsia="zh-CN" w:bidi="ar-SA"/>
        </w:rPr>
        <w:t xml:space="preserve">）、“信用宿州”（ </w:t>
      </w:r>
      <w:r>
        <w:rPr>
          <w:rFonts w:hint="eastAsia" w:ascii="仿宋" w:hAnsi="仿宋" w:eastAsia="仿宋" w:cs="宋体"/>
          <w:b w:val="0"/>
          <w:bCs w:val="0"/>
          <w:kern w:val="2"/>
          <w:sz w:val="28"/>
          <w:szCs w:val="28"/>
          <w:lang w:val="en-US" w:eastAsia="zh-CN" w:bidi="ar-SA"/>
        </w:rPr>
        <w:fldChar w:fldCharType="begin"/>
      </w:r>
      <w:r>
        <w:rPr>
          <w:rFonts w:hint="eastAsia" w:ascii="仿宋" w:hAnsi="仿宋" w:eastAsia="仿宋" w:cs="宋体"/>
          <w:b w:val="0"/>
          <w:bCs w:val="0"/>
          <w:kern w:val="2"/>
          <w:sz w:val="28"/>
          <w:szCs w:val="28"/>
          <w:lang w:val="en-US" w:eastAsia="zh-CN" w:bidi="ar-SA"/>
        </w:rPr>
        <w:instrText xml:space="preserve"> HYPERLINK "http://credit.ahsz.gov.cn/cms/infoPublicity/toInfoHongHeiMd.actio" \h </w:instrText>
      </w:r>
      <w:r>
        <w:rPr>
          <w:rFonts w:hint="eastAsia" w:ascii="仿宋" w:hAnsi="仿宋" w:eastAsia="仿宋" w:cs="宋体"/>
          <w:b w:val="0"/>
          <w:bCs w:val="0"/>
          <w:kern w:val="2"/>
          <w:sz w:val="28"/>
          <w:szCs w:val="28"/>
          <w:lang w:val="en-US" w:eastAsia="zh-CN" w:bidi="ar-SA"/>
        </w:rPr>
        <w:fldChar w:fldCharType="separate"/>
      </w:r>
      <w:r>
        <w:rPr>
          <w:rFonts w:hint="eastAsia" w:ascii="仿宋" w:hAnsi="仿宋" w:eastAsia="仿宋" w:cs="宋体"/>
          <w:b w:val="0"/>
          <w:bCs w:val="0"/>
          <w:kern w:val="2"/>
          <w:sz w:val="28"/>
          <w:szCs w:val="28"/>
          <w:lang w:val="en-US" w:eastAsia="zh-CN" w:bidi="ar-SA"/>
        </w:rPr>
        <w:t>http://credit.ahsz.gov.cn/cms/infoPublicity/toInfoHongHeiMd.actio</w:t>
      </w:r>
      <w:r>
        <w:rPr>
          <w:rFonts w:hint="eastAsia" w:ascii="仿宋" w:hAnsi="仿宋" w:eastAsia="仿宋" w:cs="宋体"/>
          <w:b w:val="0"/>
          <w:bCs w:val="0"/>
          <w:kern w:val="2"/>
          <w:sz w:val="28"/>
          <w:szCs w:val="28"/>
          <w:lang w:val="en-US" w:eastAsia="zh-CN" w:bidi="ar-SA"/>
        </w:rPr>
        <w:fldChar w:fldCharType="end"/>
      </w:r>
      <w:r>
        <w:rPr>
          <w:rFonts w:hint="eastAsia" w:ascii="仿宋" w:hAnsi="仿宋" w:eastAsia="仿宋" w:cs="宋体"/>
          <w:b w:val="0"/>
          <w:bCs w:val="0"/>
          <w:kern w:val="2"/>
          <w:sz w:val="28"/>
          <w:szCs w:val="28"/>
          <w:lang w:val="en-US" w:eastAsia="zh-CN" w:bidi="ar-SA"/>
        </w:rPr>
        <w:t xml:space="preserve"> n）或其他指定媒介[国家税务总局网站（</w:t>
      </w:r>
      <w:r>
        <w:rPr>
          <w:rFonts w:hint="eastAsia" w:ascii="仿宋" w:hAnsi="仿宋" w:eastAsia="仿宋" w:cs="宋体"/>
          <w:b w:val="0"/>
          <w:bCs w:val="0"/>
          <w:kern w:val="2"/>
          <w:sz w:val="28"/>
          <w:szCs w:val="28"/>
          <w:lang w:val="en-US" w:eastAsia="zh-CN" w:bidi="ar-SA"/>
        </w:rPr>
        <w:fldChar w:fldCharType="begin"/>
      </w:r>
      <w:r>
        <w:rPr>
          <w:rFonts w:hint="eastAsia" w:ascii="仿宋" w:hAnsi="仿宋" w:eastAsia="仿宋" w:cs="宋体"/>
          <w:b w:val="0"/>
          <w:bCs w:val="0"/>
          <w:kern w:val="2"/>
          <w:sz w:val="28"/>
          <w:szCs w:val="28"/>
          <w:lang w:val="en-US" w:eastAsia="zh-CN" w:bidi="ar-SA"/>
        </w:rPr>
        <w:instrText xml:space="preserve"> HYPERLINK "http://www.chinatax.gov.cn/" \h </w:instrText>
      </w:r>
      <w:r>
        <w:rPr>
          <w:rFonts w:hint="eastAsia" w:ascii="仿宋" w:hAnsi="仿宋" w:eastAsia="仿宋" w:cs="宋体"/>
          <w:b w:val="0"/>
          <w:bCs w:val="0"/>
          <w:kern w:val="2"/>
          <w:sz w:val="28"/>
          <w:szCs w:val="28"/>
          <w:lang w:val="en-US" w:eastAsia="zh-CN" w:bidi="ar-SA"/>
        </w:rPr>
        <w:fldChar w:fldCharType="separate"/>
      </w:r>
      <w:r>
        <w:rPr>
          <w:rFonts w:hint="eastAsia" w:ascii="仿宋" w:hAnsi="仿宋" w:eastAsia="仿宋" w:cs="宋体"/>
          <w:b w:val="0"/>
          <w:bCs w:val="0"/>
          <w:kern w:val="2"/>
          <w:sz w:val="28"/>
          <w:szCs w:val="28"/>
          <w:lang w:val="en-US" w:eastAsia="zh-CN" w:bidi="ar-SA"/>
        </w:rPr>
        <w:t>www.chinatax.gov.cn</w:t>
      </w:r>
      <w:r>
        <w:rPr>
          <w:rFonts w:hint="eastAsia" w:ascii="仿宋" w:hAnsi="仿宋" w:eastAsia="仿宋" w:cs="宋体"/>
          <w:b w:val="0"/>
          <w:bCs w:val="0"/>
          <w:kern w:val="2"/>
          <w:sz w:val="28"/>
          <w:szCs w:val="28"/>
          <w:lang w:val="en-US" w:eastAsia="zh-CN" w:bidi="ar-SA"/>
        </w:rPr>
        <w:fldChar w:fldCharType="end"/>
      </w:r>
      <w:r>
        <w:rPr>
          <w:rFonts w:hint="eastAsia" w:ascii="仿宋" w:hAnsi="仿宋" w:eastAsia="仿宋" w:cs="宋体"/>
          <w:b w:val="0"/>
          <w:bCs w:val="0"/>
          <w:kern w:val="2"/>
          <w:sz w:val="28"/>
          <w:szCs w:val="28"/>
          <w:lang w:val="en-US" w:eastAsia="zh-CN" w:bidi="ar-SA"/>
        </w:rPr>
        <w:t xml:space="preserve">）、中国政府采 购 网 （ </w:t>
      </w:r>
      <w:r>
        <w:rPr>
          <w:rFonts w:hint="eastAsia" w:ascii="仿宋" w:hAnsi="仿宋" w:eastAsia="仿宋" w:cs="宋体"/>
          <w:b w:val="0"/>
          <w:bCs w:val="0"/>
          <w:kern w:val="2"/>
          <w:sz w:val="28"/>
          <w:szCs w:val="28"/>
          <w:lang w:val="en-US" w:eastAsia="zh-CN" w:bidi="ar-SA"/>
        </w:rPr>
        <w:fldChar w:fldCharType="begin"/>
      </w:r>
      <w:r>
        <w:rPr>
          <w:rFonts w:hint="eastAsia" w:ascii="仿宋" w:hAnsi="仿宋" w:eastAsia="仿宋" w:cs="宋体"/>
          <w:b w:val="0"/>
          <w:bCs w:val="0"/>
          <w:kern w:val="2"/>
          <w:sz w:val="28"/>
          <w:szCs w:val="28"/>
          <w:lang w:val="en-US" w:eastAsia="zh-CN" w:bidi="ar-SA"/>
        </w:rPr>
        <w:instrText xml:space="preserve"> HYPERLINK "http://www.ccgp.gov.cn/" \h </w:instrText>
      </w:r>
      <w:r>
        <w:rPr>
          <w:rFonts w:hint="eastAsia" w:ascii="仿宋" w:hAnsi="仿宋" w:eastAsia="仿宋" w:cs="宋体"/>
          <w:b w:val="0"/>
          <w:bCs w:val="0"/>
          <w:kern w:val="2"/>
          <w:sz w:val="28"/>
          <w:szCs w:val="28"/>
          <w:lang w:val="en-US" w:eastAsia="zh-CN" w:bidi="ar-SA"/>
        </w:rPr>
        <w:fldChar w:fldCharType="separate"/>
      </w:r>
      <w:r>
        <w:rPr>
          <w:rFonts w:hint="eastAsia" w:ascii="仿宋" w:hAnsi="仿宋" w:eastAsia="仿宋" w:cs="宋体"/>
          <w:b w:val="0"/>
          <w:bCs w:val="0"/>
          <w:kern w:val="2"/>
          <w:sz w:val="28"/>
          <w:szCs w:val="28"/>
          <w:lang w:val="en-US" w:eastAsia="zh-CN" w:bidi="ar-SA"/>
        </w:rPr>
        <w:t xml:space="preserve">www.ccgp.gov.cn </w:t>
      </w:r>
      <w:r>
        <w:rPr>
          <w:rFonts w:hint="eastAsia" w:ascii="仿宋" w:hAnsi="仿宋" w:eastAsia="仿宋" w:cs="宋体"/>
          <w:b w:val="0"/>
          <w:bCs w:val="0"/>
          <w:kern w:val="2"/>
          <w:sz w:val="28"/>
          <w:szCs w:val="28"/>
          <w:lang w:val="en-US" w:eastAsia="zh-CN" w:bidi="ar-SA"/>
        </w:rPr>
        <w:fldChar w:fldCharType="end"/>
      </w:r>
      <w:r>
        <w:rPr>
          <w:rFonts w:hint="eastAsia" w:ascii="仿宋" w:hAnsi="仿宋" w:eastAsia="仿宋" w:cs="宋体"/>
          <w:b w:val="0"/>
          <w:bCs w:val="0"/>
          <w:kern w:val="2"/>
          <w:sz w:val="28"/>
          <w:szCs w:val="28"/>
          <w:lang w:val="en-US" w:eastAsia="zh-CN" w:bidi="ar-SA"/>
        </w:rPr>
        <w:t>） 、 国 家 企 业 信 用 信 息 公 示 系 统 网 站（</w:t>
      </w:r>
      <w:r>
        <w:rPr>
          <w:rFonts w:hint="eastAsia" w:ascii="仿宋" w:hAnsi="仿宋" w:eastAsia="仿宋" w:cs="宋体"/>
          <w:b w:val="0"/>
          <w:bCs w:val="0"/>
          <w:kern w:val="2"/>
          <w:sz w:val="28"/>
          <w:szCs w:val="28"/>
          <w:lang w:val="en-US" w:eastAsia="zh-CN" w:bidi="ar-SA"/>
        </w:rPr>
        <w:fldChar w:fldCharType="begin"/>
      </w:r>
      <w:r>
        <w:rPr>
          <w:rFonts w:hint="eastAsia" w:ascii="仿宋" w:hAnsi="仿宋" w:eastAsia="仿宋" w:cs="宋体"/>
          <w:b w:val="0"/>
          <w:bCs w:val="0"/>
          <w:kern w:val="2"/>
          <w:sz w:val="28"/>
          <w:szCs w:val="28"/>
          <w:lang w:val="en-US" w:eastAsia="zh-CN" w:bidi="ar-SA"/>
        </w:rPr>
        <w:instrText xml:space="preserve"> HYPERLINK "http://www.gsxt.gov.cn/" \h </w:instrText>
      </w:r>
      <w:r>
        <w:rPr>
          <w:rFonts w:hint="eastAsia" w:ascii="仿宋" w:hAnsi="仿宋" w:eastAsia="仿宋" w:cs="宋体"/>
          <w:b w:val="0"/>
          <w:bCs w:val="0"/>
          <w:kern w:val="2"/>
          <w:sz w:val="28"/>
          <w:szCs w:val="28"/>
          <w:lang w:val="en-US" w:eastAsia="zh-CN" w:bidi="ar-SA"/>
        </w:rPr>
        <w:fldChar w:fldCharType="separate"/>
      </w:r>
      <w:r>
        <w:rPr>
          <w:rFonts w:hint="eastAsia" w:ascii="仿宋" w:hAnsi="仿宋" w:eastAsia="仿宋" w:cs="宋体"/>
          <w:b w:val="0"/>
          <w:bCs w:val="0"/>
          <w:kern w:val="2"/>
          <w:sz w:val="28"/>
          <w:szCs w:val="28"/>
          <w:lang w:val="en-US" w:eastAsia="zh-CN" w:bidi="ar-SA"/>
        </w:rPr>
        <w:t>www.gsxt.gov.cn</w:t>
      </w:r>
      <w:r>
        <w:rPr>
          <w:rFonts w:hint="eastAsia" w:ascii="仿宋" w:hAnsi="仿宋" w:eastAsia="仿宋" w:cs="宋体"/>
          <w:b w:val="0"/>
          <w:bCs w:val="0"/>
          <w:kern w:val="2"/>
          <w:sz w:val="28"/>
          <w:szCs w:val="28"/>
          <w:lang w:val="en-US" w:eastAsia="zh-CN" w:bidi="ar-SA"/>
        </w:rPr>
        <w:fldChar w:fldCharType="end"/>
      </w:r>
      <w:r>
        <w:rPr>
          <w:rFonts w:hint="eastAsia" w:ascii="仿宋" w:hAnsi="仿宋" w:eastAsia="仿宋" w:cs="宋体"/>
          <w:b w:val="0"/>
          <w:bCs w:val="0"/>
          <w:kern w:val="2"/>
          <w:sz w:val="28"/>
          <w:szCs w:val="28"/>
          <w:lang w:val="en-US" w:eastAsia="zh-CN" w:bidi="ar-SA"/>
        </w:rPr>
        <w:t>）]发布的为准，查询截止时点为采购响应递交截止时间。</w:t>
      </w:r>
    </w:p>
    <w:p w14:paraId="66D16443">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情形（2）由供应商提供无行贿犯罪记录承诺函。</w:t>
      </w:r>
    </w:p>
    <w:p w14:paraId="35F37213">
      <w:pPr>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三、</w:t>
      </w:r>
      <w:r>
        <w:rPr>
          <w:rFonts w:hint="eastAsia" w:ascii="宋体" w:hAnsi="宋体" w:eastAsia="宋体" w:cs="宋体"/>
          <w:b w:val="0"/>
          <w:bCs w:val="0"/>
          <w:kern w:val="2"/>
          <w:sz w:val="28"/>
          <w:szCs w:val="28"/>
          <w:lang w:val="en-US" w:eastAsia="zh-CN" w:bidi="ar-SA"/>
        </w:rPr>
        <w:t>获取采购文件</w:t>
      </w:r>
    </w:p>
    <w:p w14:paraId="0502B107">
      <w:pPr>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时间：</w:t>
      </w:r>
      <w:r>
        <w:rPr>
          <w:rFonts w:hint="eastAsia" w:ascii="仿宋" w:hAnsi="仿宋" w:eastAsia="仿宋" w:cs="宋体"/>
          <w:b w:val="0"/>
          <w:bCs w:val="0"/>
          <w:kern w:val="2"/>
          <w:sz w:val="28"/>
          <w:szCs w:val="28"/>
          <w:u w:val="single"/>
          <w:lang w:val="en-US" w:eastAsia="zh-CN" w:bidi="ar-SA"/>
        </w:rPr>
        <w:t>2024年09月18日至2024年09月25日</w:t>
      </w:r>
      <w:r>
        <w:rPr>
          <w:rFonts w:hint="eastAsia" w:ascii="仿宋" w:hAnsi="仿宋" w:eastAsia="仿宋" w:cs="宋体"/>
          <w:b w:val="0"/>
          <w:bCs w:val="0"/>
          <w:kern w:val="2"/>
          <w:sz w:val="28"/>
          <w:szCs w:val="28"/>
          <w:lang w:val="en-US" w:eastAsia="zh-CN" w:bidi="ar-SA"/>
        </w:rPr>
        <w:t>，每天上午08：30 至 11：30，下午 14：30 至 17：30（北京时间，法定节假日除外）</w:t>
      </w:r>
      <w:bookmarkStart w:id="66" w:name="_GoBack"/>
      <w:bookmarkEnd w:id="66"/>
    </w:p>
    <w:p w14:paraId="50240643">
      <w:pPr>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方式：（1）凡有意参加投标者，在招标文件获取时间范围内均可持营业执照（加盖公章）及授权委托书（含有项目名称、委托代理人联系电话、邮箱）至中昕国际项目管理有限公司获取招标文件或者将上述材料扫描后发送至邮箱471718990@qq.com，并在获取时间内电话告知代理公司工作人员接收，审核通过后将采购文件电子版发送至投标人邮箱，否则其投标将被拒绝。</w:t>
      </w:r>
    </w:p>
    <w:p w14:paraId="095EFBDF">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（2）请在招标文件获取时间范围内获取招标文件，逾期逾期将不予接收。</w:t>
      </w:r>
    </w:p>
    <w:p w14:paraId="15CC686E">
      <w:pPr>
        <w:pStyle w:val="4"/>
        <w:pageBreakBefore w:val="0"/>
        <w:widowControl w:val="0"/>
        <w:kinsoku/>
        <w:wordWrap/>
        <w:overflowPunct/>
        <w:topLinePunct w:val="0"/>
        <w:autoSpaceDE/>
        <w:autoSpaceDN/>
        <w:bidi w:val="0"/>
        <w:adjustRightInd/>
        <w:snapToGrid/>
        <w:spacing w:before="0" w:after="0" w:line="440" w:lineRule="exact"/>
        <w:ind w:left="0" w:leftChars="0"/>
        <w:jc w:val="both"/>
        <w:textAlignment w:val="auto"/>
        <w:outlineLvl w:val="2"/>
        <w:rPr>
          <w:rFonts w:hint="eastAsia" w:ascii="宋体" w:hAnsi="宋体" w:eastAsia="宋体"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（3）售价：每套人民币500元整，招标文件售后不退。</w:t>
      </w:r>
    </w:p>
    <w:p w14:paraId="62BF72AE">
      <w:pPr>
        <w:pStyle w:val="4"/>
        <w:pageBreakBefore w:val="0"/>
        <w:widowControl w:val="0"/>
        <w:kinsoku/>
        <w:wordWrap/>
        <w:overflowPunct/>
        <w:topLinePunct w:val="0"/>
        <w:autoSpaceDE/>
        <w:autoSpaceDN/>
        <w:bidi w:val="0"/>
        <w:adjustRightInd/>
        <w:snapToGrid/>
        <w:spacing w:before="0" w:after="0" w:line="440" w:lineRule="exact"/>
        <w:ind w:left="0" w:leftChars="0"/>
        <w:jc w:val="both"/>
        <w:textAlignment w:val="auto"/>
        <w:outlineLvl w:val="2"/>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四、响应文件提交</w:t>
      </w:r>
    </w:p>
    <w:p w14:paraId="4FB47500">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截止时间：2024年09月29日16点00分（北京时间）</w:t>
      </w:r>
    </w:p>
    <w:p w14:paraId="5BBAE99D">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 xml:space="preserve">地点：中昕国际项目管理有限公司 </w:t>
      </w:r>
    </w:p>
    <w:p w14:paraId="50E16AE5">
      <w:pPr>
        <w:pStyle w:val="4"/>
        <w:pageBreakBefore w:val="0"/>
        <w:widowControl w:val="0"/>
        <w:kinsoku/>
        <w:wordWrap/>
        <w:overflowPunct/>
        <w:topLinePunct w:val="0"/>
        <w:autoSpaceDE/>
        <w:autoSpaceDN/>
        <w:bidi w:val="0"/>
        <w:adjustRightInd/>
        <w:snapToGrid/>
        <w:spacing w:before="0" w:after="0" w:line="440" w:lineRule="exact"/>
        <w:ind w:left="0" w:leftChars="0"/>
        <w:jc w:val="both"/>
        <w:textAlignment w:val="auto"/>
        <w:outlineLvl w:val="2"/>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五、开启</w:t>
      </w:r>
    </w:p>
    <w:p w14:paraId="7A097779">
      <w:pPr>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时间：同响应文件提交截止时间（北京时间）</w:t>
      </w:r>
    </w:p>
    <w:p w14:paraId="7F4E5E8A">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宋体"/>
          <w:b w:val="0"/>
          <w:bCs w:val="0"/>
          <w:kern w:val="2"/>
          <w:sz w:val="28"/>
          <w:szCs w:val="28"/>
          <w:lang w:val="en-US" w:eastAsia="zh-CN" w:bidi="ar-SA"/>
        </w:rPr>
      </w:pPr>
      <w:r>
        <w:rPr>
          <w:rFonts w:hint="eastAsia" w:ascii="仿宋" w:hAnsi="仿宋" w:eastAsia="仿宋" w:cs="宋体"/>
          <w:b w:val="0"/>
          <w:bCs w:val="0"/>
          <w:kern w:val="2"/>
          <w:sz w:val="28"/>
          <w:szCs w:val="28"/>
          <w:lang w:val="en-US" w:eastAsia="zh-CN" w:bidi="ar-SA"/>
        </w:rPr>
        <w:t xml:space="preserve">地点：中昕国际项目管理有限公司 </w:t>
      </w:r>
    </w:p>
    <w:p w14:paraId="732F79D9">
      <w:pPr>
        <w:pStyle w:val="4"/>
        <w:pageBreakBefore w:val="0"/>
        <w:widowControl w:val="0"/>
        <w:kinsoku/>
        <w:wordWrap/>
        <w:overflowPunct/>
        <w:topLinePunct w:val="0"/>
        <w:autoSpaceDE/>
        <w:autoSpaceDN/>
        <w:bidi w:val="0"/>
        <w:adjustRightInd/>
        <w:snapToGrid/>
        <w:spacing w:before="0" w:after="0" w:line="440" w:lineRule="exact"/>
        <w:ind w:left="0" w:leftChars="0"/>
        <w:jc w:val="both"/>
        <w:textAlignment w:val="auto"/>
        <w:outlineLvl w:val="2"/>
        <w:rPr>
          <w:rFonts w:hint="eastAsia" w:ascii="仿宋" w:hAnsi="仿宋" w:eastAsia="仿宋" w:cs="宋体"/>
          <w:b w:val="0"/>
          <w:bCs w:val="0"/>
          <w:kern w:val="2"/>
          <w:sz w:val="28"/>
          <w:szCs w:val="28"/>
          <w:lang w:val="en-US" w:eastAsia="zh-CN" w:bidi="ar-SA"/>
        </w:rPr>
      </w:pPr>
      <w:bookmarkStart w:id="29" w:name="_Toc21115"/>
      <w:bookmarkStart w:id="30" w:name="_Toc28359017"/>
      <w:bookmarkStart w:id="31" w:name="_Toc35393634"/>
      <w:bookmarkStart w:id="32" w:name="_Toc18397"/>
      <w:bookmarkStart w:id="33" w:name="_Toc26144"/>
      <w:bookmarkStart w:id="34" w:name="_Toc35393803"/>
      <w:bookmarkStart w:id="35" w:name="_Toc28359094"/>
      <w:bookmarkStart w:id="36" w:name="_Toc26486"/>
      <w:bookmarkStart w:id="37" w:name="_Toc1996"/>
      <w:bookmarkStart w:id="38" w:name="_Toc15835"/>
      <w:r>
        <w:rPr>
          <w:rFonts w:hint="eastAsia" w:ascii="宋体" w:hAnsi="宋体" w:eastAsia="宋体" w:cs="宋体"/>
          <w:b w:val="0"/>
          <w:bCs w:val="0"/>
          <w:kern w:val="2"/>
          <w:sz w:val="28"/>
          <w:szCs w:val="28"/>
          <w:lang w:val="en-US" w:eastAsia="zh-CN" w:bidi="ar-SA"/>
        </w:rPr>
        <w:t>六、公告期限</w:t>
      </w:r>
      <w:bookmarkEnd w:id="29"/>
      <w:bookmarkEnd w:id="30"/>
      <w:bookmarkEnd w:id="31"/>
      <w:bookmarkEnd w:id="32"/>
      <w:bookmarkEnd w:id="33"/>
      <w:bookmarkEnd w:id="34"/>
      <w:bookmarkEnd w:id="35"/>
      <w:bookmarkEnd w:id="36"/>
      <w:bookmarkEnd w:id="37"/>
      <w:r>
        <w:rPr>
          <w:rFonts w:hint="eastAsia" w:ascii="宋体" w:hAnsi="宋体" w:eastAsia="宋体" w:cs="宋体"/>
          <w:b w:val="0"/>
          <w:bCs w:val="0"/>
          <w:kern w:val="2"/>
          <w:sz w:val="28"/>
          <w:szCs w:val="28"/>
          <w:lang w:val="en-US" w:eastAsia="zh-CN" w:bidi="ar-SA"/>
        </w:rPr>
        <w:t xml:space="preserve">    </w:t>
      </w:r>
      <w:r>
        <w:rPr>
          <w:rFonts w:hint="eastAsia" w:ascii="仿宋" w:hAnsi="仿宋" w:eastAsia="仿宋" w:cs="宋体"/>
          <w:b w:val="0"/>
          <w:bCs w:val="0"/>
          <w:kern w:val="2"/>
          <w:sz w:val="28"/>
          <w:szCs w:val="28"/>
          <w:lang w:val="en-US" w:eastAsia="zh-CN" w:bidi="ar-SA"/>
        </w:rPr>
        <w:t>自本公告发布之日起5个工作日。</w:t>
      </w:r>
      <w:bookmarkEnd w:id="38"/>
    </w:p>
    <w:p w14:paraId="42587684">
      <w:pPr>
        <w:pStyle w:val="4"/>
        <w:pageBreakBefore w:val="0"/>
        <w:widowControl w:val="0"/>
        <w:kinsoku/>
        <w:wordWrap/>
        <w:overflowPunct/>
        <w:topLinePunct w:val="0"/>
        <w:autoSpaceDE/>
        <w:autoSpaceDN/>
        <w:bidi w:val="0"/>
        <w:adjustRightInd/>
        <w:snapToGrid/>
        <w:spacing w:before="0" w:after="0" w:line="440" w:lineRule="exact"/>
        <w:ind w:left="0" w:leftChars="0"/>
        <w:jc w:val="both"/>
        <w:textAlignment w:val="auto"/>
        <w:outlineLvl w:val="2"/>
        <w:rPr>
          <w:rFonts w:hint="eastAsia" w:ascii="仿宋" w:hAnsi="仿宋" w:eastAsia="仿宋" w:cs="宋体"/>
          <w:b w:val="0"/>
          <w:bCs w:val="0"/>
          <w:kern w:val="2"/>
          <w:sz w:val="28"/>
          <w:szCs w:val="28"/>
          <w:lang w:val="en-US" w:eastAsia="zh-CN" w:bidi="ar-SA"/>
        </w:rPr>
      </w:pPr>
      <w:bookmarkStart w:id="39" w:name="_Toc35393804"/>
      <w:bookmarkStart w:id="40" w:name="_Toc12088"/>
      <w:bookmarkStart w:id="41" w:name="_Toc3245"/>
      <w:bookmarkStart w:id="42" w:name="_Toc112"/>
      <w:bookmarkStart w:id="43" w:name="_Toc25322"/>
      <w:bookmarkStart w:id="44" w:name="_Toc35393635"/>
      <w:bookmarkStart w:id="45" w:name="_Toc32192"/>
      <w:bookmarkStart w:id="46" w:name="_Toc32463"/>
      <w:r>
        <w:rPr>
          <w:rFonts w:hint="eastAsia" w:ascii="宋体" w:hAnsi="宋体" w:eastAsia="宋体" w:cs="宋体"/>
          <w:b w:val="0"/>
          <w:bCs w:val="0"/>
          <w:kern w:val="2"/>
          <w:sz w:val="28"/>
          <w:szCs w:val="28"/>
          <w:lang w:val="en-US" w:eastAsia="zh-CN" w:bidi="ar-SA"/>
        </w:rPr>
        <w:t>七、其他补充事宜</w:t>
      </w:r>
      <w:bookmarkEnd w:id="39"/>
      <w:bookmarkEnd w:id="40"/>
      <w:bookmarkEnd w:id="41"/>
      <w:bookmarkEnd w:id="42"/>
      <w:bookmarkEnd w:id="43"/>
      <w:bookmarkEnd w:id="44"/>
      <w:bookmarkEnd w:id="45"/>
      <w:bookmarkStart w:id="47" w:name="_Toc23860"/>
      <w:r>
        <w:rPr>
          <w:rFonts w:hint="eastAsia" w:asciiTheme="majorEastAsia" w:hAnsiTheme="majorEastAsia" w:eastAsiaTheme="majorEastAsia" w:cstheme="majorEastAsia"/>
          <w:b w:val="0"/>
          <w:bCs w:val="0"/>
          <w:kern w:val="2"/>
          <w:sz w:val="28"/>
          <w:szCs w:val="28"/>
          <w:lang w:val="en-US" w:eastAsia="zh-CN" w:bidi="ar-SA"/>
        </w:rPr>
        <w:t xml:space="preserve"> </w:t>
      </w:r>
      <w:r>
        <w:rPr>
          <w:rFonts w:hint="eastAsia" w:ascii="仿宋" w:hAnsi="仿宋" w:eastAsia="仿宋" w:cs="宋体"/>
          <w:b w:val="0"/>
          <w:bCs w:val="0"/>
          <w:kern w:val="2"/>
          <w:sz w:val="28"/>
          <w:szCs w:val="28"/>
          <w:lang w:val="en-US" w:eastAsia="zh-CN" w:bidi="ar-SA"/>
        </w:rPr>
        <w:t xml:space="preserve"> 无</w:t>
      </w:r>
      <w:bookmarkEnd w:id="46"/>
      <w:bookmarkEnd w:id="47"/>
    </w:p>
    <w:p w14:paraId="3ACBAD32">
      <w:pPr>
        <w:pStyle w:val="4"/>
        <w:pageBreakBefore w:val="0"/>
        <w:widowControl w:val="0"/>
        <w:kinsoku/>
        <w:wordWrap/>
        <w:overflowPunct/>
        <w:topLinePunct w:val="0"/>
        <w:autoSpaceDE/>
        <w:autoSpaceDN/>
        <w:bidi w:val="0"/>
        <w:adjustRightInd/>
        <w:snapToGrid/>
        <w:spacing w:before="0" w:after="0" w:line="440" w:lineRule="exact"/>
        <w:ind w:left="0" w:leftChars="0"/>
        <w:jc w:val="both"/>
        <w:textAlignment w:val="auto"/>
        <w:outlineLvl w:val="2"/>
        <w:rPr>
          <w:rFonts w:hint="eastAsia" w:ascii="宋体" w:hAnsi="宋体" w:eastAsia="宋体" w:cs="宋体"/>
          <w:b w:val="0"/>
          <w:bCs w:val="0"/>
          <w:kern w:val="2"/>
          <w:sz w:val="28"/>
          <w:szCs w:val="28"/>
          <w:lang w:val="en-US" w:eastAsia="zh-CN" w:bidi="ar-SA"/>
        </w:rPr>
      </w:pPr>
      <w:bookmarkStart w:id="48" w:name="_Toc7235"/>
      <w:bookmarkStart w:id="49" w:name="_Toc28359018"/>
      <w:bookmarkStart w:id="50" w:name="_Toc12789"/>
      <w:bookmarkStart w:id="51" w:name="_Toc4026"/>
      <w:bookmarkStart w:id="52" w:name="_Toc6169"/>
      <w:bookmarkStart w:id="53" w:name="_Toc12921"/>
      <w:bookmarkStart w:id="54" w:name="_Toc28359095"/>
      <w:bookmarkStart w:id="55" w:name="_Toc35393636"/>
      <w:bookmarkStart w:id="56" w:name="_Toc20983"/>
      <w:bookmarkStart w:id="57" w:name="_Toc35393805"/>
      <w:r>
        <w:rPr>
          <w:rFonts w:hint="eastAsia" w:ascii="宋体" w:hAnsi="宋体" w:eastAsia="宋体" w:cs="宋体"/>
          <w:b w:val="0"/>
          <w:bCs w:val="0"/>
          <w:kern w:val="2"/>
          <w:sz w:val="28"/>
          <w:szCs w:val="28"/>
          <w:lang w:val="en-US" w:eastAsia="zh-CN" w:bidi="ar-SA"/>
        </w:rPr>
        <w:t>八、凡对本次采购提出询问，请按以下方式联系。</w:t>
      </w:r>
      <w:bookmarkEnd w:id="48"/>
      <w:bookmarkEnd w:id="49"/>
      <w:bookmarkEnd w:id="50"/>
      <w:bookmarkEnd w:id="51"/>
      <w:bookmarkEnd w:id="52"/>
      <w:bookmarkEnd w:id="53"/>
      <w:bookmarkEnd w:id="54"/>
      <w:bookmarkEnd w:id="55"/>
      <w:bookmarkEnd w:id="56"/>
      <w:bookmarkEnd w:id="57"/>
    </w:p>
    <w:p w14:paraId="50C0AD84">
      <w:pPr>
        <w:spacing w:line="360" w:lineRule="auto"/>
        <w:ind w:firstLine="540"/>
        <w:rPr>
          <w:rFonts w:hint="eastAsia" w:ascii="仿宋" w:hAnsi="仿宋" w:eastAsia="仿宋" w:cs="宋体"/>
          <w:sz w:val="28"/>
          <w:szCs w:val="28"/>
          <w:lang w:val="en-US" w:eastAsia="zh-CN"/>
        </w:rPr>
      </w:pPr>
      <w:bookmarkStart w:id="58" w:name="_Toc35393806"/>
      <w:bookmarkStart w:id="59" w:name="_Toc28359019"/>
      <w:bookmarkStart w:id="60" w:name="_Toc35393637"/>
      <w:bookmarkStart w:id="61" w:name="_Toc28359096"/>
      <w:r>
        <w:rPr>
          <w:rFonts w:hint="eastAsia" w:ascii="仿宋" w:hAnsi="仿宋" w:eastAsia="仿宋" w:cs="宋体"/>
          <w:sz w:val="28"/>
          <w:szCs w:val="28"/>
          <w:lang w:val="en-US" w:eastAsia="zh-CN"/>
        </w:rPr>
        <w:t>1.采购人信息</w:t>
      </w:r>
      <w:bookmarkEnd w:id="58"/>
      <w:bookmarkEnd w:id="59"/>
      <w:bookmarkEnd w:id="60"/>
      <w:bookmarkEnd w:id="61"/>
    </w:p>
    <w:p w14:paraId="24E0805A">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名    称：</w:t>
      </w:r>
      <w:r>
        <w:rPr>
          <w:rFonts w:hint="eastAsia" w:ascii="仿宋" w:hAnsi="仿宋" w:eastAsia="仿宋" w:cs="Times New Roman"/>
          <w:sz w:val="28"/>
          <w:szCs w:val="28"/>
          <w:u w:val="single"/>
          <w:lang w:val="en-US" w:eastAsia="zh-CN"/>
        </w:rPr>
        <w:t>宿州市国防动员办公室</w:t>
      </w:r>
    </w:p>
    <w:p w14:paraId="2AB7466A">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地    址：</w:t>
      </w:r>
      <w:r>
        <w:rPr>
          <w:rFonts w:hint="eastAsia" w:ascii="仿宋" w:hAnsi="仿宋" w:eastAsia="仿宋" w:cs="Times New Roman"/>
          <w:sz w:val="28"/>
          <w:szCs w:val="28"/>
          <w:u w:val="single"/>
          <w:lang w:val="en-US" w:eastAsia="zh-CN"/>
        </w:rPr>
        <w:t>宿州市埇桥区银河二路　</w:t>
      </w:r>
    </w:p>
    <w:p w14:paraId="7A852FA3">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联系方式：</w:t>
      </w:r>
      <w:r>
        <w:rPr>
          <w:rFonts w:hint="eastAsia" w:ascii="仿宋" w:hAnsi="仿宋" w:eastAsia="仿宋" w:cs="Times New Roman"/>
          <w:sz w:val="28"/>
          <w:szCs w:val="28"/>
          <w:u w:val="single"/>
          <w:lang w:val="en-US" w:eastAsia="zh-CN"/>
        </w:rPr>
        <w:t xml:space="preserve"> 0557-3690708   </w:t>
      </w:r>
      <w:r>
        <w:rPr>
          <w:rFonts w:hint="eastAsia" w:ascii="仿宋" w:hAnsi="仿宋" w:eastAsia="仿宋" w:cs="Times New Roman"/>
          <w:sz w:val="28"/>
          <w:szCs w:val="28"/>
          <w:lang w:val="en-US" w:eastAsia="zh-CN"/>
        </w:rPr>
        <w:t xml:space="preserve">       </w:t>
      </w:r>
    </w:p>
    <w:p w14:paraId="0B0E831B">
      <w:pPr>
        <w:spacing w:line="360" w:lineRule="auto"/>
        <w:ind w:firstLine="540"/>
        <w:rPr>
          <w:rFonts w:hint="eastAsia" w:ascii="仿宋" w:hAnsi="仿宋" w:eastAsia="仿宋" w:cs="宋体"/>
          <w:sz w:val="28"/>
          <w:szCs w:val="28"/>
          <w:lang w:val="en-US" w:eastAsia="zh-CN"/>
        </w:rPr>
      </w:pPr>
      <w:bookmarkStart w:id="62" w:name="_Toc14912"/>
      <w:r>
        <w:rPr>
          <w:rFonts w:hint="eastAsia" w:ascii="仿宋" w:hAnsi="仿宋" w:eastAsia="仿宋" w:cs="宋体"/>
          <w:sz w:val="28"/>
          <w:szCs w:val="28"/>
          <w:lang w:val="en-US" w:eastAsia="zh-CN"/>
        </w:rPr>
        <w:t>2.采购代理机构信息</w:t>
      </w:r>
      <w:bookmarkEnd w:id="62"/>
    </w:p>
    <w:p w14:paraId="72884709">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名 称： </w:t>
      </w:r>
      <w:r>
        <w:rPr>
          <w:rFonts w:hint="eastAsia" w:ascii="仿宋" w:hAnsi="仿宋" w:eastAsia="仿宋" w:cs="Times New Roman"/>
          <w:sz w:val="28"/>
          <w:szCs w:val="28"/>
          <w:u w:val="single"/>
          <w:lang w:val="en-US" w:eastAsia="zh-CN"/>
        </w:rPr>
        <w:t>中昕国际项目管理有限公司　</w:t>
      </w:r>
      <w:r>
        <w:rPr>
          <w:rFonts w:hint="eastAsia" w:ascii="仿宋" w:hAnsi="仿宋" w:eastAsia="仿宋" w:cs="Times New Roman"/>
          <w:sz w:val="28"/>
          <w:szCs w:val="28"/>
          <w:lang w:val="en-US" w:eastAsia="zh-CN"/>
        </w:rPr>
        <w:t>　　　　　　　　</w:t>
      </w:r>
    </w:p>
    <w:p w14:paraId="7B446063">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地　址：</w:t>
      </w:r>
      <w:r>
        <w:rPr>
          <w:rFonts w:hint="eastAsia" w:ascii="仿宋" w:hAnsi="仿宋" w:eastAsia="仿宋" w:cs="Times New Roman"/>
          <w:sz w:val="28"/>
          <w:szCs w:val="28"/>
          <w:u w:val="single"/>
          <w:lang w:val="en-US" w:eastAsia="zh-CN"/>
        </w:rPr>
        <w:t>宿州市埇桥区吾悦华府6栋804室</w:t>
      </w:r>
      <w:r>
        <w:rPr>
          <w:rFonts w:hint="eastAsia" w:ascii="仿宋" w:hAnsi="仿宋" w:eastAsia="仿宋" w:cs="Times New Roman"/>
          <w:sz w:val="28"/>
          <w:szCs w:val="28"/>
          <w:lang w:val="en-US" w:eastAsia="zh-CN"/>
        </w:rPr>
        <w:t>　　　　　</w:t>
      </w:r>
    </w:p>
    <w:p w14:paraId="4743ABEA">
      <w:pPr>
        <w:ind w:firstLine="560" w:firstLineChars="200"/>
        <w:rPr>
          <w:rFonts w:hint="eastAsia" w:ascii="仿宋" w:hAnsi="仿宋" w:eastAsia="仿宋" w:cs="宋体"/>
          <w:sz w:val="28"/>
          <w:szCs w:val="28"/>
          <w:lang w:val="en-US" w:eastAsia="zh-CN"/>
        </w:rPr>
      </w:pPr>
      <w:r>
        <w:rPr>
          <w:rFonts w:hint="eastAsia" w:ascii="仿宋" w:hAnsi="仿宋" w:eastAsia="仿宋" w:cs="Times New Roman"/>
          <w:sz w:val="28"/>
          <w:szCs w:val="28"/>
          <w:lang w:val="en-US" w:eastAsia="zh-CN"/>
        </w:rPr>
        <w:t>联系方式：</w:t>
      </w:r>
      <w:bookmarkStart w:id="63" w:name="_Toc28359087"/>
      <w:bookmarkStart w:id="64" w:name="_Toc28359010"/>
      <w:r>
        <w:rPr>
          <w:rFonts w:hint="eastAsia" w:ascii="仿宋" w:hAnsi="仿宋" w:eastAsia="仿宋" w:cs="Times New Roman"/>
          <w:sz w:val="28"/>
          <w:szCs w:val="28"/>
          <w:u w:val="single"/>
          <w:lang w:val="en-US" w:eastAsia="zh-CN"/>
        </w:rPr>
        <w:t>15205572419</w:t>
      </w:r>
      <w:r>
        <w:rPr>
          <w:rFonts w:hint="eastAsia" w:ascii="仿宋" w:hAnsi="仿宋" w:eastAsia="仿宋" w:cs="Times New Roman"/>
          <w:sz w:val="28"/>
          <w:szCs w:val="28"/>
          <w:lang w:val="en-US" w:eastAsia="zh-CN"/>
        </w:rPr>
        <w:t>　　</w:t>
      </w:r>
      <w:r>
        <w:rPr>
          <w:rFonts w:hint="eastAsia" w:ascii="仿宋" w:hAnsi="仿宋" w:eastAsia="仿宋" w:cs="宋体"/>
          <w:sz w:val="28"/>
          <w:szCs w:val="28"/>
          <w:lang w:val="en-US" w:eastAsia="zh-CN"/>
        </w:rPr>
        <w:t>　　　　　　　　</w:t>
      </w:r>
    </w:p>
    <w:p w14:paraId="08F318A0">
      <w:pPr>
        <w:spacing w:line="360" w:lineRule="auto"/>
        <w:ind w:firstLine="540"/>
        <w:rPr>
          <w:rFonts w:hint="eastAsia" w:ascii="仿宋" w:hAnsi="仿宋" w:eastAsia="仿宋" w:cs="宋体"/>
          <w:sz w:val="28"/>
          <w:szCs w:val="28"/>
          <w:lang w:val="en-US" w:eastAsia="zh-CN"/>
        </w:rPr>
      </w:pPr>
      <w:bookmarkStart w:id="65" w:name="_Toc15012"/>
      <w:r>
        <w:rPr>
          <w:rFonts w:hint="eastAsia" w:ascii="仿宋" w:hAnsi="仿宋" w:eastAsia="仿宋" w:cs="宋体"/>
          <w:sz w:val="28"/>
          <w:szCs w:val="28"/>
          <w:lang w:val="en-US" w:eastAsia="zh-CN"/>
        </w:rPr>
        <w:t>3.项目联系方式</w:t>
      </w:r>
      <w:bookmarkEnd w:id="63"/>
      <w:bookmarkEnd w:id="64"/>
      <w:bookmarkEnd w:id="65"/>
    </w:p>
    <w:p w14:paraId="1BAAE692">
      <w:pPr>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项目联系人：</w:t>
      </w:r>
      <w:r>
        <w:rPr>
          <w:rFonts w:hint="eastAsia" w:ascii="仿宋" w:hAnsi="仿宋" w:eastAsia="仿宋" w:cs="Times New Roman"/>
          <w:sz w:val="28"/>
          <w:szCs w:val="28"/>
          <w:u w:val="single"/>
          <w:lang w:val="en-US" w:eastAsia="zh-CN"/>
        </w:rPr>
        <w:t xml:space="preserve">王主任、张工    </w:t>
      </w:r>
      <w:r>
        <w:rPr>
          <w:rFonts w:hint="eastAsia" w:ascii="仿宋" w:hAnsi="仿宋" w:eastAsia="仿宋" w:cs="Times New Roman"/>
          <w:sz w:val="28"/>
          <w:szCs w:val="28"/>
          <w:lang w:val="en-US" w:eastAsia="zh-CN"/>
        </w:rPr>
        <w:t xml:space="preserve">             </w:t>
      </w:r>
    </w:p>
    <w:p w14:paraId="1553DD1C">
      <w:pPr>
        <w:spacing w:line="540" w:lineRule="exact"/>
        <w:ind w:firstLine="560" w:firstLineChars="200"/>
        <w:outlineLvl w:val="9"/>
        <w:rPr>
          <w:rFonts w:hint="eastAsia" w:ascii="仿宋" w:hAnsi="仿宋" w:eastAsia="仿宋" w:cs="Times New Roman"/>
          <w:i w:val="0"/>
          <w:iCs w:val="0"/>
          <w:sz w:val="28"/>
          <w:szCs w:val="28"/>
          <w:u w:val="single"/>
          <w:lang w:val="en-US" w:eastAsia="zh-CN"/>
        </w:rPr>
      </w:pPr>
      <w:r>
        <w:rPr>
          <w:rFonts w:hint="eastAsia" w:ascii="仿宋" w:hAnsi="仿宋" w:eastAsia="仿宋" w:cs="Times New Roman"/>
          <w:sz w:val="28"/>
          <w:szCs w:val="28"/>
          <w:lang w:val="en-US" w:eastAsia="zh-CN"/>
        </w:rPr>
        <w:t>电　话：</w:t>
      </w:r>
      <w:r>
        <w:rPr>
          <w:rFonts w:hint="eastAsia" w:ascii="仿宋" w:hAnsi="仿宋" w:eastAsia="仿宋" w:cs="Times New Roman"/>
          <w:sz w:val="28"/>
          <w:szCs w:val="28"/>
          <w:u w:val="single"/>
          <w:lang w:val="en-US" w:eastAsia="zh-CN"/>
        </w:rPr>
        <w:t xml:space="preserve">0557-3690708 </w:t>
      </w:r>
      <w:r>
        <w:rPr>
          <w:rFonts w:hint="eastAsia" w:ascii="仿宋" w:hAnsi="仿宋" w:eastAsia="仿宋" w:cs="Times New Roman"/>
          <w:i w:val="0"/>
          <w:iCs w:val="0"/>
          <w:sz w:val="28"/>
          <w:szCs w:val="28"/>
          <w:u w:val="single"/>
          <w:lang w:val="en-US" w:eastAsia="zh-CN"/>
        </w:rPr>
        <w:t>、15205572419</w:t>
      </w:r>
    </w:p>
    <w:p w14:paraId="20B5FAB6">
      <w:pPr>
        <w:bidi w:val="0"/>
        <w:rPr>
          <w:rFonts w:hint="eastAsia" w:ascii="Calibri" w:hAnsi="Calibri" w:eastAsia="宋体" w:cs="Times New Roman"/>
          <w:kern w:val="2"/>
          <w:sz w:val="21"/>
          <w:szCs w:val="22"/>
          <w:lang w:val="en-US" w:eastAsia="zh-CN" w:bidi="ar-SA"/>
        </w:rPr>
      </w:pPr>
    </w:p>
    <w:bookmarkEnd w:id="20"/>
    <w:bookmarkEnd w:id="21"/>
    <w:bookmarkEnd w:id="22"/>
    <w:bookmarkEnd w:id="23"/>
    <w:bookmarkEnd w:id="24"/>
    <w:bookmarkEnd w:id="25"/>
    <w:bookmarkEnd w:id="26"/>
    <w:bookmarkEnd w:id="27"/>
    <w:bookmarkEnd w:id="28"/>
    <w:p w14:paraId="655EF3C9">
      <w:pPr>
        <w:rPr>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1DD06">
    <w:pPr>
      <w:pStyle w:val="5"/>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posOffset>485775</wp:posOffset>
              </wp:positionH>
              <wp:positionV relativeFrom="page">
                <wp:posOffset>9529445</wp:posOffset>
              </wp:positionV>
              <wp:extent cx="4711700" cy="3365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711700" cy="336550"/>
                      </a:xfrm>
                      <a:prstGeom prst="rect">
                        <a:avLst/>
                      </a:prstGeom>
                      <a:noFill/>
                      <a:ln>
                        <a:noFill/>
                      </a:ln>
                      <a:effectLst/>
                    </wps:spPr>
                    <wps:txbx>
                      <w:txbxContent>
                        <w:p w14:paraId="68329620">
                          <w:pPr>
                            <w:rPr>
                              <w:rFonts w:hint="eastAsia"/>
                              <w:lang w:eastAsia="zh-CN"/>
                            </w:rPr>
                          </w:pPr>
                        </w:p>
                      </w:txbxContent>
                    </wps:txbx>
                    <wps:bodyPr lIns="0" tIns="0" rIns="0" bIns="0" upright="1"/>
                  </wps:wsp>
                </a:graphicData>
              </a:graphic>
            </wp:anchor>
          </w:drawing>
        </mc:Choice>
        <mc:Fallback>
          <w:pict>
            <v:shape id="_x0000_s1026" o:spid="_x0000_s1026" o:spt="202" type="#_x0000_t202" style="position:absolute;left:0pt;margin-left:38.25pt;margin-top:750.35pt;height:26.5pt;width:371pt;mso-position-horizontal-relative:margin;mso-position-vertical-relative:page;z-index:251660288;mso-width-relative:page;mso-height-relative:page;" filled="f" stroked="f" coordsize="21600,21600" o:gfxdata="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3HQXnZAAAADAEAAA8AAAAAAAAAAQAgAAAAIgAAAGRycy9kb3ducmV2Lnht&#10;bFBLAQIUABQAAAAIAIdO4kBiS0KKvwEAAIADAAAOAAAAAAAAAAEAIAAAACgBAABkcnMvZTJvRG9j&#10;LnhtbFBLBQYAAAAABgAGAFkBAABZBQAAAAA=&#10;">
              <v:fill on="f" focussize="0,0"/>
              <v:stroke on="f"/>
              <v:imagedata o:title=""/>
              <o:lock v:ext="edit" aspectratio="f"/>
              <v:textbox inset="0mm,0mm,0mm,0mm">
                <w:txbxContent>
                  <w:p w14:paraId="68329620">
                    <w:pPr>
                      <w:rPr>
                        <w:rFonts w:hint="eastAsia"/>
                        <w:lang w:eastAsia="zh-CN"/>
                      </w:rPr>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62230" cy="106680"/>
              <wp:effectExtent l="0" t="0" r="0" b="0"/>
              <wp:wrapNone/>
              <wp:docPr id="9" name="文本框 9"/>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a:effectLst/>
                    </wps:spPr>
                    <wps:txbx>
                      <w:txbxContent>
                        <w:p w14:paraId="251D6D08">
                          <w:pPr>
                            <w:spacing w:before="19"/>
                            <w:ind w:right="0"/>
                            <w:jc w:val="left"/>
                            <w:rPr>
                              <w:rFonts w:ascii="Times New Roman"/>
                              <w:sz w:val="11"/>
                            </w:rPr>
                          </w:pPr>
                        </w:p>
                      </w:txbxContent>
                    </wps:txbx>
                    <wps:bodyPr lIns="0" tIns="0" rIns="0" bIns="0" upright="1"/>
                  </wps:wsp>
                </a:graphicData>
              </a:graphic>
            </wp:anchor>
          </w:drawing>
        </mc:Choice>
        <mc:Fallback>
          <w:pict>
            <v:shape id="_x0000_s1026" o:spid="_x0000_s1026" o:spt="202" type="#_x0000_t202" style="position:absolute;left:0pt;margin-left:89pt;margin-top:758.05pt;height:8.4pt;width:4.9pt;mso-position-horizontal-relative:page;mso-position-vertical-relative:page;z-index:-251657216;mso-width-relative:page;mso-height-relative:page;" filled="f" stroked="f" coordsize="21600,21600" o:gfxdata="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14R9oAAAANAQAADwAAAAAAAAABACAAAAAiAAAAZHJzL2Rvd25yZXYueG1s&#10;UEsBAhQAFAAAAAgAh07iQBwSVai9AQAAfgMAAA4AAAAAAAAAAQAgAAAAKQEAAGRycy9lMm9Eb2Mu&#10;eG1sUEsFBgAAAAAGAAYAWQEAAFgFAAAAAA==&#10;">
              <v:fill on="f" focussize="0,0"/>
              <v:stroke on="f"/>
              <v:imagedata o:title=""/>
              <o:lock v:ext="edit" aspectratio="f"/>
              <v:textbox inset="0mm,0mm,0mm,0mm">
                <w:txbxContent>
                  <w:p w14:paraId="251D6D08">
                    <w:pPr>
                      <w:spacing w:before="19"/>
                      <w:ind w:right="0"/>
                      <w:jc w:val="left"/>
                      <w:rPr>
                        <w:rFonts w:ascii="Times New Roman"/>
                        <w:sz w:val="1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ZmQ2OGRiZjJiMzkwOTM5NDU0Nzk3MTc5ODRjYTcifQ=="/>
  </w:docVars>
  <w:rsids>
    <w:rsidRoot w:val="3F470045"/>
    <w:rsid w:val="01F630C2"/>
    <w:rsid w:val="05420871"/>
    <w:rsid w:val="14C347C4"/>
    <w:rsid w:val="226D115C"/>
    <w:rsid w:val="2E167015"/>
    <w:rsid w:val="2EE81B47"/>
    <w:rsid w:val="3F470045"/>
    <w:rsid w:val="4AEC03A0"/>
    <w:rsid w:val="4F3A0CD8"/>
    <w:rsid w:val="6D8D3DAF"/>
    <w:rsid w:val="708C6EA5"/>
    <w:rsid w:val="7308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rPr>
      <w:rFonts w:ascii="宋体" w:hAnsi="Arial"/>
      <w:sz w:val="28"/>
      <w:szCs w:val="20"/>
    </w:rPr>
  </w:style>
  <w:style w:type="paragraph" w:styleId="6">
    <w:name w:val="Body Text First Indent"/>
    <w:basedOn w:val="5"/>
    <w:qFormat/>
    <w:uiPriority w:val="0"/>
    <w:pPr>
      <w:autoSpaceDE w:val="0"/>
      <w:autoSpaceDN w:val="0"/>
      <w:adjustRightInd w:val="0"/>
      <w:spacing w:line="360" w:lineRule="auto"/>
      <w:ind w:right="-24" w:rightChars="-10" w:firstLine="425" w:firstLineChars="225"/>
    </w:pPr>
    <w:rPr>
      <w:rFonts w:ascii="Arial" w:eastAsia="仿宋_GB2312" w:cs="Arial"/>
      <w:kern w:val="0"/>
      <w:sz w:val="24"/>
      <w:szCs w:val="32"/>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1406</Words>
  <Characters>1679</Characters>
  <Lines>0</Lines>
  <Paragraphs>0</Paragraphs>
  <TotalTime>4</TotalTime>
  <ScaleCrop>false</ScaleCrop>
  <LinksUpToDate>false</LinksUpToDate>
  <CharactersWithSpaces>1786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2023-05-17T01:36:00Z</dcterms:created>
  <dc:creator>小蕊</dc:creator>
  <cp:lastModifiedBy>小蕊</cp:lastModifiedBy>
  <cp:lastPrinted>2024-09-18T08:24:29Z</cp:lastPrinted>
  <dcterms:modified xsi:type="dcterms:W3CDTF">2024-09-18T08:24:40Z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517D4E387AF8498FAB17B66E966667CE_11</vt:lpwstr>
  </property>
</Properties>
</file>